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3A58" w:rsidRPr="00537AD5" w:rsidRDefault="00CA3A58" w:rsidP="00CA3A58">
      <w:pPr>
        <w:pStyle w:val="Heading1"/>
        <w:spacing w:before="120" w:after="120" w:line="360" w:lineRule="auto"/>
        <w:jc w:val="both"/>
        <w:rPr>
          <w:rFonts w:ascii="Times New Roman" w:hAnsi="Times New Roman" w:cs="Times New Roman"/>
          <w:color w:val="auto"/>
          <w:lang w:val="pt-BR"/>
        </w:rPr>
      </w:pPr>
      <w:r w:rsidRPr="00537AD5">
        <w:rPr>
          <w:rFonts w:ascii="Times New Roman" w:hAnsi="Times New Roman" w:cs="Times New Roman"/>
          <w:color w:val="auto"/>
          <w:sz w:val="24"/>
          <w:szCs w:val="24"/>
          <w:lang w:val="pt-BR"/>
        </w:rPr>
        <w:t>HOÁN DỤ Ý NIỆM</w:t>
      </w:r>
      <w:r w:rsidRPr="00537AD5">
        <w:rPr>
          <w:rFonts w:ascii="Times New Roman" w:hAnsi="Times New Roman" w:cs="Times New Roman"/>
          <w:color w:val="auto"/>
          <w:lang w:val="pt-BR"/>
        </w:rPr>
        <w:t xml:space="preserve"> </w:t>
      </w:r>
      <w:r w:rsidRPr="00537AD5">
        <w:rPr>
          <w:rFonts w:ascii="Times New Roman" w:hAnsi="Times New Roman" w:cs="Times New Roman"/>
          <w:color w:val="auto"/>
          <w:sz w:val="24"/>
          <w:szCs w:val="24"/>
          <w:lang w:val="pt-BR"/>
        </w:rPr>
        <w:t>(</w:t>
      </w:r>
      <w:r w:rsidRPr="00537AD5">
        <w:rPr>
          <w:rFonts w:ascii="Times New Roman" w:hAnsi="Times New Roman" w:cs="Times New Roman"/>
          <w:color w:val="auto"/>
          <w:lang w:val="pt-BR"/>
        </w:rPr>
        <w:t>Conceptual Metonymy)</w:t>
      </w:r>
      <w:r w:rsidRPr="00537AD5">
        <w:rPr>
          <w:rFonts w:ascii="Times New Roman" w:hAnsi="Times New Roman" w:cs="Times New Roman"/>
          <w:b w:val="0"/>
          <w:color w:val="auto"/>
          <w:lang w:val="pt-BR"/>
        </w:rPr>
        <w:t>, một quá trình tri nhận, trong đ</w:t>
      </w:r>
      <w:r w:rsidRPr="00537AD5">
        <w:rPr>
          <w:rFonts w:ascii="Times New Roman" w:eastAsia="SimSun" w:hAnsi="Times New Roman" w:cs="Times New Roman"/>
          <w:b w:val="0"/>
          <w:color w:val="auto"/>
          <w:lang w:val="pt-BR"/>
        </w:rPr>
        <w:t>ó</w:t>
      </w:r>
      <w:r w:rsidRPr="00537AD5">
        <w:rPr>
          <w:rFonts w:ascii="Times New Roman" w:hAnsi="Times New Roman" w:cs="Times New Roman"/>
          <w:b w:val="0"/>
          <w:color w:val="auto"/>
          <w:lang w:val="pt-BR"/>
        </w:rPr>
        <w:t xml:space="preserve"> c</w:t>
      </w:r>
      <w:r w:rsidRPr="00537AD5">
        <w:rPr>
          <w:rFonts w:ascii="Times New Roman" w:eastAsia="SimSun" w:hAnsi="Times New Roman" w:cs="Times New Roman"/>
          <w:b w:val="0"/>
          <w:color w:val="auto"/>
          <w:lang w:val="pt-BR"/>
        </w:rPr>
        <w:t>á</w:t>
      </w:r>
      <w:r w:rsidRPr="00537AD5">
        <w:rPr>
          <w:rFonts w:ascii="Times New Roman" w:hAnsi="Times New Roman" w:cs="Times New Roman"/>
          <w:b w:val="0"/>
          <w:color w:val="auto"/>
          <w:lang w:val="pt-BR"/>
        </w:rPr>
        <w:t>c thực thể ý niệm vốn có mối quan hệ với nhau, một thực thể ở miền nguồn được lựa chọn để thay thế cho một thực thể khác ở miền đ</w:t>
      </w:r>
      <w:r w:rsidRPr="00537AD5">
        <w:rPr>
          <w:rFonts w:ascii="Times New Roman" w:eastAsia="SimSun" w:hAnsi="Times New Roman" w:cs="Times New Roman"/>
          <w:b w:val="0"/>
          <w:color w:val="auto"/>
          <w:lang w:val="pt-BR"/>
        </w:rPr>
        <w:t>í</w:t>
      </w:r>
      <w:r w:rsidRPr="00537AD5">
        <w:rPr>
          <w:rFonts w:ascii="Times New Roman" w:hAnsi="Times New Roman" w:cs="Times New Roman"/>
          <w:b w:val="0"/>
          <w:color w:val="auto"/>
          <w:lang w:val="pt-BR"/>
        </w:rPr>
        <w:t>ch.</w:t>
      </w:r>
    </w:p>
    <w:p w:rsidR="00CA3A58" w:rsidRPr="00537AD5" w:rsidRDefault="00CA3A58" w:rsidP="00CA3A58">
      <w:pPr>
        <w:spacing w:before="120" w:after="120" w:line="360" w:lineRule="auto"/>
        <w:ind w:firstLine="567"/>
        <w:jc w:val="both"/>
        <w:rPr>
          <w:rFonts w:eastAsiaTheme="majorEastAsia"/>
          <w:lang w:val="pt-BR"/>
        </w:rPr>
      </w:pPr>
      <w:r w:rsidRPr="00537AD5">
        <w:rPr>
          <w:rFonts w:eastAsiaTheme="majorEastAsia"/>
          <w:lang w:val="pt-BR"/>
        </w:rPr>
        <w:t xml:space="preserve"> Ví dụ: Cơ quan cần gấp một chân bảo vệ, thì một chân là miền nguồn thay thế (đại diện) cho một con người ở miền đích và cả hai đều nằm trong cùng miền tri nhận. Ở đây, bằng một phép ánh xạ, chúng ta đã ý niệm hóa một sự việc thông qua mối quan hệ giữa nó với một sự việc khác. Điều này cho thấy, trước hết, ánh xạ trong HDYN và ẩn dụ ý niệm là khác nhau. Nếu trong cơ chế trước, nguồn thay cho đích thì ở cơ chế sau, nguồn là cơ sở để nhận hiểu đích. Thứ đến, HDYN được xây dựng trên cơ sở đơn ánh xạ và chỉ tập trung trong một miền duy nhất, trong khi đó cơ chế của ẩn dụ là đa ánh xạ và được hình thành từ hai miền ý niệm tách biệt. Nói rõ hơn, HDYN được cấu trúc về cùng một miền tổng thể (the same superordinate domain), trong khi đó ẩn dụ thì không [3]. Cũng theo tác giả này, trong hành chức, HDYN có vai trò quan trọng hơn ẩn dụ, nhất là chức năng kích hoạt để hình thành nên ẩn dụ. Nói cách khác, phần lớn ẩn dụ đều bắt nguồn từ HDYN.</w:t>
      </w:r>
    </w:p>
    <w:p w:rsidR="00CA3A58" w:rsidRPr="00537AD5" w:rsidRDefault="00CA3A58" w:rsidP="00CA3A58">
      <w:pPr>
        <w:spacing w:before="120" w:after="120" w:line="360" w:lineRule="auto"/>
        <w:ind w:firstLine="567"/>
        <w:jc w:val="both"/>
        <w:rPr>
          <w:rFonts w:eastAsiaTheme="majorEastAsia"/>
          <w:lang w:val="pt-BR"/>
        </w:rPr>
      </w:pPr>
      <w:r w:rsidRPr="00537AD5">
        <w:rPr>
          <w:rFonts w:eastAsiaTheme="majorEastAsia"/>
          <w:lang w:val="pt-BR"/>
        </w:rPr>
        <w:t xml:space="preserve"> Khác với ẩn dụ ý niệm, việc phân loại HDYN khá phân tán. Kövecses Z (2010) trên cơ sở cách hình dung của Lakoff G. và Johnson M. (1980), vận dụng thuật ngữ mô hình tri nhận lý tưởng đã có những cách phân xuất khá chi tiết, Panther K.U., Thornburg L. (2007) xuất phát từ bình diện ngữ dụng, chia HDYN ra làm 5 loại: HDYN quy chiếu, HDYN vị ngữ, HDYN mệnh đề, HDYN ngôn trung và HDYN đa chức. </w:t>
      </w:r>
    </w:p>
    <w:p w:rsidR="00CA3A58" w:rsidRPr="00537AD5" w:rsidRDefault="00CA3A58" w:rsidP="00CA3A58">
      <w:pPr>
        <w:spacing w:before="120" w:after="120" w:line="360" w:lineRule="auto"/>
        <w:ind w:firstLine="567"/>
        <w:jc w:val="both"/>
        <w:rPr>
          <w:rFonts w:eastAsiaTheme="majorEastAsia"/>
          <w:lang w:val="pt-BR"/>
        </w:rPr>
      </w:pPr>
      <w:r w:rsidRPr="00537AD5">
        <w:rPr>
          <w:rFonts w:eastAsiaTheme="majorEastAsia"/>
          <w:lang w:val="pt-BR"/>
        </w:rPr>
        <w:t>Sau đây là một số HDYN thường gặp:</w:t>
      </w:r>
    </w:p>
    <w:p w:rsidR="00CA3A58" w:rsidRPr="00537AD5" w:rsidRDefault="00CA3A58" w:rsidP="00CA3A58">
      <w:pPr>
        <w:spacing w:before="120" w:after="120" w:line="360" w:lineRule="auto"/>
        <w:ind w:firstLine="567"/>
        <w:jc w:val="both"/>
        <w:rPr>
          <w:rFonts w:eastAsiaTheme="majorEastAsia"/>
          <w:lang w:val="pt-BR"/>
        </w:rPr>
      </w:pPr>
      <w:r w:rsidRPr="00537AD5">
        <w:rPr>
          <w:rFonts w:eastAsiaTheme="majorEastAsia"/>
          <w:lang w:val="pt-BR"/>
        </w:rPr>
        <w:t>1. THIÊN NHIÊN THAY CHO ĐỊA ĐIỂM</w:t>
      </w:r>
    </w:p>
    <w:p w:rsidR="00CA3A58" w:rsidRPr="00537AD5" w:rsidRDefault="00CA3A58" w:rsidP="00CA3A58">
      <w:pPr>
        <w:spacing w:before="120" w:after="120" w:line="360" w:lineRule="auto"/>
        <w:ind w:firstLine="567"/>
        <w:jc w:val="both"/>
        <w:rPr>
          <w:rFonts w:eastAsiaTheme="majorEastAsia"/>
          <w:lang w:val="pt-BR"/>
        </w:rPr>
      </w:pPr>
      <w:r w:rsidRPr="00537AD5">
        <w:rPr>
          <w:rFonts w:eastAsiaTheme="majorEastAsia"/>
          <w:lang w:val="pt-BR"/>
        </w:rPr>
        <w:t>- Dịch covid 19 đã làm cho ngành du lịch xứ sông Hương núi Ngự tuột dốc thê thảm. (Núi Tản sông Đà, sông Lam núi Hồng, núi Ấn sông Trà, núi Nhạn sông Đà đều như thế).</w:t>
      </w:r>
    </w:p>
    <w:p w:rsidR="00CA3A58" w:rsidRPr="00537AD5" w:rsidRDefault="00CA3A58" w:rsidP="00CA3A58">
      <w:pPr>
        <w:spacing w:before="120" w:after="120" w:line="360" w:lineRule="auto"/>
        <w:ind w:firstLine="567"/>
        <w:jc w:val="both"/>
        <w:rPr>
          <w:rFonts w:eastAsiaTheme="majorEastAsia"/>
          <w:lang w:val="pt-BR"/>
        </w:rPr>
      </w:pPr>
      <w:r w:rsidRPr="00537AD5">
        <w:rPr>
          <w:rFonts w:eastAsiaTheme="majorEastAsia"/>
          <w:lang w:val="pt-BR"/>
        </w:rPr>
        <w:lastRenderedPageBreak/>
        <w:t>2. NHÀ SẢN XUẤT THAY CHO SẢN PHẨM</w:t>
      </w:r>
    </w:p>
    <w:p w:rsidR="00CA3A58" w:rsidRPr="00537AD5" w:rsidRDefault="00CA3A58" w:rsidP="00CA3A58">
      <w:pPr>
        <w:spacing w:before="120" w:after="120" w:line="360" w:lineRule="auto"/>
        <w:ind w:firstLine="567"/>
        <w:jc w:val="both"/>
        <w:rPr>
          <w:rFonts w:eastAsiaTheme="majorEastAsia"/>
          <w:lang w:val="pt-BR"/>
        </w:rPr>
      </w:pPr>
      <w:r w:rsidRPr="00537AD5">
        <w:rPr>
          <w:rFonts w:eastAsiaTheme="majorEastAsia"/>
          <w:lang w:val="pt-BR"/>
        </w:rPr>
        <w:t>- Dành dụm tiền, mua cho con chiếc xe Honda mới. (Trong tri nhận của người Việt, Honda là tất cả các loại xe máy hai bánh).</w:t>
      </w:r>
    </w:p>
    <w:p w:rsidR="00CA3A58" w:rsidRPr="00537AD5" w:rsidRDefault="00CA3A58" w:rsidP="00CA3A58">
      <w:pPr>
        <w:spacing w:before="120" w:after="120" w:line="360" w:lineRule="auto"/>
        <w:ind w:firstLine="567"/>
        <w:jc w:val="both"/>
        <w:rPr>
          <w:rFonts w:eastAsiaTheme="majorEastAsia"/>
          <w:lang w:val="pt-BR"/>
        </w:rPr>
      </w:pPr>
      <w:r w:rsidRPr="00537AD5">
        <w:rPr>
          <w:rFonts w:eastAsiaTheme="majorEastAsia"/>
          <w:lang w:val="pt-BR"/>
        </w:rPr>
        <w:t xml:space="preserve">3. ĐỊA ĐIỂM THAY CHO SỰ KIỆN </w:t>
      </w:r>
    </w:p>
    <w:p w:rsidR="00CA3A58" w:rsidRPr="00537AD5" w:rsidRDefault="00CA3A58" w:rsidP="00CA3A58">
      <w:pPr>
        <w:spacing w:before="120" w:after="120" w:line="360" w:lineRule="auto"/>
        <w:ind w:firstLine="567"/>
        <w:jc w:val="both"/>
        <w:rPr>
          <w:rFonts w:eastAsiaTheme="majorEastAsia"/>
          <w:lang w:val="pt-BR"/>
        </w:rPr>
      </w:pPr>
      <w:r w:rsidRPr="00537AD5">
        <w:rPr>
          <w:rFonts w:eastAsiaTheme="majorEastAsia"/>
          <w:lang w:val="pt-BR"/>
        </w:rPr>
        <w:t>- Nhân loại đừng quên Hiroshima và Nagasaki.</w:t>
      </w:r>
    </w:p>
    <w:p w:rsidR="00CA3A58" w:rsidRPr="00537AD5" w:rsidRDefault="00CA3A58" w:rsidP="00CA3A58">
      <w:pPr>
        <w:spacing w:before="120" w:after="120" w:line="360" w:lineRule="auto"/>
        <w:ind w:firstLine="567"/>
        <w:jc w:val="both"/>
        <w:rPr>
          <w:rFonts w:eastAsiaTheme="majorEastAsia"/>
          <w:lang w:val="pt-BR"/>
        </w:rPr>
      </w:pPr>
      <w:r w:rsidRPr="00537AD5">
        <w:rPr>
          <w:rFonts w:eastAsiaTheme="majorEastAsia"/>
          <w:lang w:val="pt-BR"/>
        </w:rPr>
        <w:t>4. ĐỊA ĐIỂM THAY CHO ĐƠN VỊ, TỔ CHỨC</w:t>
      </w:r>
    </w:p>
    <w:p w:rsidR="00CA3A58" w:rsidRPr="00537AD5" w:rsidRDefault="00CA3A58" w:rsidP="00CA3A58">
      <w:pPr>
        <w:spacing w:before="120" w:after="120" w:line="360" w:lineRule="auto"/>
        <w:ind w:firstLine="567"/>
        <w:jc w:val="both"/>
        <w:rPr>
          <w:rFonts w:eastAsiaTheme="majorEastAsia"/>
          <w:lang w:val="pt-BR"/>
        </w:rPr>
      </w:pPr>
      <w:r w:rsidRPr="00537AD5">
        <w:rPr>
          <w:rFonts w:eastAsiaTheme="majorEastAsia"/>
          <w:lang w:val="pt-BR"/>
        </w:rPr>
        <w:t>- Washington và Bắc Kinh đang lao vào một cuộc khẩu chiến mới.</w:t>
      </w:r>
    </w:p>
    <w:p w:rsidR="00CA3A58" w:rsidRPr="00537AD5" w:rsidRDefault="00CA3A58" w:rsidP="00CA3A58">
      <w:pPr>
        <w:spacing w:before="120" w:after="120" w:line="360" w:lineRule="auto"/>
        <w:ind w:firstLine="567"/>
        <w:jc w:val="both"/>
        <w:rPr>
          <w:rFonts w:eastAsiaTheme="majorEastAsia"/>
          <w:lang w:val="pt-BR"/>
        </w:rPr>
      </w:pPr>
      <w:r w:rsidRPr="00537AD5">
        <w:rPr>
          <w:rFonts w:eastAsiaTheme="majorEastAsia"/>
          <w:lang w:val="pt-BR"/>
        </w:rPr>
        <w:t xml:space="preserve">5. </w:t>
      </w:r>
      <w:bookmarkStart w:id="0" w:name="_Hlk66865944"/>
      <w:r w:rsidRPr="00537AD5">
        <w:rPr>
          <w:rFonts w:eastAsiaTheme="majorEastAsia"/>
          <w:lang w:val="pt-BR"/>
        </w:rPr>
        <w:t>BỘ PHẬN THAY CHO TOÀN THỂ</w:t>
      </w:r>
      <w:bookmarkEnd w:id="0"/>
    </w:p>
    <w:p w:rsidR="00CA3A58" w:rsidRPr="00537AD5" w:rsidRDefault="00CA3A58" w:rsidP="00CA3A58">
      <w:pPr>
        <w:spacing w:before="120" w:after="120" w:line="360" w:lineRule="auto"/>
        <w:ind w:firstLine="567"/>
        <w:jc w:val="both"/>
        <w:rPr>
          <w:rFonts w:eastAsiaTheme="majorEastAsia"/>
          <w:lang w:val="pt-BR"/>
        </w:rPr>
      </w:pPr>
      <w:r w:rsidRPr="00537AD5">
        <w:rPr>
          <w:rFonts w:eastAsiaTheme="majorEastAsia"/>
          <w:lang w:val="pt-BR"/>
        </w:rPr>
        <w:t>- Nhiều quan chức thân bại danh liệt vì giới chân dài.</w:t>
      </w:r>
    </w:p>
    <w:p w:rsidR="00CA3A58" w:rsidRPr="00537AD5" w:rsidRDefault="00CA3A58" w:rsidP="00CA3A58">
      <w:pPr>
        <w:spacing w:before="120" w:after="120" w:line="360" w:lineRule="auto"/>
        <w:ind w:firstLine="567"/>
        <w:jc w:val="both"/>
        <w:rPr>
          <w:rFonts w:eastAsiaTheme="majorEastAsia"/>
          <w:lang w:val="pt-BR"/>
        </w:rPr>
      </w:pPr>
      <w:r w:rsidRPr="00537AD5">
        <w:rPr>
          <w:rFonts w:eastAsiaTheme="majorEastAsia"/>
          <w:lang w:val="pt-BR"/>
        </w:rPr>
        <w:t>6. TOÀN THỂ THAY CHO BỘ PHẬN</w:t>
      </w:r>
    </w:p>
    <w:p w:rsidR="00CA3A58" w:rsidRPr="00537AD5" w:rsidRDefault="00CA3A58" w:rsidP="00CA3A58">
      <w:pPr>
        <w:spacing w:before="120" w:after="120" w:line="360" w:lineRule="auto"/>
        <w:ind w:firstLine="567"/>
        <w:jc w:val="both"/>
        <w:rPr>
          <w:rFonts w:eastAsiaTheme="majorEastAsia"/>
          <w:lang w:val="pt-BR"/>
        </w:rPr>
      </w:pPr>
      <w:r w:rsidRPr="00537AD5">
        <w:rPr>
          <w:rFonts w:eastAsiaTheme="majorEastAsia"/>
          <w:lang w:val="pt-BR"/>
        </w:rPr>
        <w:t>-  Việt Nam đánh bại Trung Quốc 2 - 0.</w:t>
      </w:r>
    </w:p>
    <w:p w:rsidR="00CA3A58" w:rsidRPr="00537AD5" w:rsidRDefault="00CA3A58" w:rsidP="00CA3A58">
      <w:pPr>
        <w:spacing w:before="120" w:after="120" w:line="360" w:lineRule="auto"/>
        <w:ind w:firstLine="567"/>
        <w:jc w:val="both"/>
        <w:rPr>
          <w:rFonts w:eastAsiaTheme="majorEastAsia"/>
          <w:lang w:val="pt-BR"/>
        </w:rPr>
      </w:pPr>
      <w:r w:rsidRPr="00537AD5">
        <w:rPr>
          <w:rFonts w:eastAsiaTheme="majorEastAsia"/>
          <w:lang w:val="pt-BR"/>
        </w:rPr>
        <w:t xml:space="preserve">7. HIỆU QUẢ THAY CHO NGUYÊN NHÂN                                      </w:t>
      </w:r>
    </w:p>
    <w:p w:rsidR="00CA3A58" w:rsidRPr="00537AD5" w:rsidRDefault="00CA3A58" w:rsidP="00CA3A58">
      <w:pPr>
        <w:spacing w:before="120" w:after="120" w:line="360" w:lineRule="auto"/>
        <w:ind w:firstLine="567"/>
        <w:jc w:val="both"/>
        <w:rPr>
          <w:rFonts w:eastAsiaTheme="majorEastAsia"/>
          <w:lang w:val="pt-BR"/>
        </w:rPr>
      </w:pPr>
      <w:r w:rsidRPr="00537AD5">
        <w:rPr>
          <w:rFonts w:eastAsiaTheme="majorEastAsia"/>
          <w:lang w:val="pt-BR"/>
        </w:rPr>
        <w:t>-  Không thể thuyết phục mấy cái đầu nóng lúc này.</w:t>
      </w:r>
    </w:p>
    <w:p w:rsidR="00CA3A58" w:rsidRPr="00537AD5" w:rsidRDefault="00CA3A58" w:rsidP="00CA3A58">
      <w:pPr>
        <w:spacing w:before="120" w:after="120" w:line="360" w:lineRule="auto"/>
        <w:ind w:firstLine="567"/>
        <w:jc w:val="both"/>
        <w:rPr>
          <w:rFonts w:eastAsiaTheme="majorEastAsia"/>
          <w:lang w:val="pt-BR"/>
        </w:rPr>
      </w:pPr>
      <w:r w:rsidRPr="00537AD5">
        <w:rPr>
          <w:rFonts w:eastAsiaTheme="majorEastAsia"/>
          <w:lang w:val="pt-BR"/>
        </w:rPr>
        <w:t xml:space="preserve">8. ĐỒ VẬT THAY CHO NGƯỜI SỬ DỤNG            </w:t>
      </w:r>
    </w:p>
    <w:p w:rsidR="00CA3A58" w:rsidRPr="00537AD5" w:rsidRDefault="00CA3A58" w:rsidP="00CA3A58">
      <w:pPr>
        <w:spacing w:before="120" w:after="120" w:line="360" w:lineRule="auto"/>
        <w:ind w:firstLine="567"/>
        <w:jc w:val="both"/>
        <w:rPr>
          <w:rFonts w:eastAsiaTheme="majorEastAsia"/>
          <w:lang w:val="pt-BR"/>
        </w:rPr>
      </w:pPr>
      <w:r w:rsidRPr="00537AD5">
        <w:rPr>
          <w:rFonts w:eastAsiaTheme="majorEastAsia"/>
          <w:lang w:val="pt-BR"/>
        </w:rPr>
        <w:t>-  Giải này thiếu nhiều tay vợt.</w:t>
      </w:r>
    </w:p>
    <w:p w:rsidR="00CA3A58" w:rsidRPr="00537AD5" w:rsidRDefault="00CA3A58" w:rsidP="00CA3A58">
      <w:pPr>
        <w:spacing w:before="120" w:after="120" w:line="360" w:lineRule="auto"/>
        <w:ind w:firstLine="567"/>
        <w:jc w:val="both"/>
        <w:rPr>
          <w:rFonts w:eastAsiaTheme="majorEastAsia"/>
          <w:lang w:val="pt-BR"/>
        </w:rPr>
      </w:pPr>
      <w:r w:rsidRPr="00537AD5">
        <w:rPr>
          <w:rFonts w:eastAsiaTheme="majorEastAsia"/>
          <w:lang w:val="pt-BR"/>
        </w:rPr>
        <w:t>9. NGƯỜI ĐIỀU KHIỂN THAY CHO VẬT ĐIỀU KHIỂN</w:t>
      </w:r>
    </w:p>
    <w:p w:rsidR="00CA3A58" w:rsidRPr="00537AD5" w:rsidRDefault="00CA3A58" w:rsidP="00CA3A58">
      <w:pPr>
        <w:spacing w:before="120" w:after="120" w:line="360" w:lineRule="auto"/>
        <w:ind w:firstLine="567"/>
        <w:jc w:val="both"/>
        <w:rPr>
          <w:rFonts w:eastAsiaTheme="majorEastAsia"/>
          <w:lang w:val="pt-BR"/>
        </w:rPr>
      </w:pPr>
      <w:r w:rsidRPr="00537AD5">
        <w:rPr>
          <w:rFonts w:eastAsiaTheme="majorEastAsia"/>
          <w:lang w:val="pt-BR"/>
        </w:rPr>
        <w:t>- Quang Trung chiến thắng ở Đống Đa.</w:t>
      </w:r>
    </w:p>
    <w:p w:rsidR="00CA3A58" w:rsidRPr="00537AD5" w:rsidRDefault="00CA3A58" w:rsidP="00CA3A58">
      <w:pPr>
        <w:spacing w:before="120" w:after="120" w:line="360" w:lineRule="auto"/>
        <w:ind w:firstLine="567"/>
        <w:jc w:val="both"/>
        <w:rPr>
          <w:rFonts w:eastAsiaTheme="majorEastAsia"/>
          <w:lang w:val="pt-BR"/>
        </w:rPr>
      </w:pPr>
      <w:r w:rsidRPr="00537AD5">
        <w:rPr>
          <w:rFonts w:eastAsiaTheme="majorEastAsia"/>
          <w:lang w:val="pt-BR"/>
        </w:rPr>
        <w:t>10. VẬT CHỨA THAY CHO VẬT ĐƯỢC CHỨA</w:t>
      </w:r>
    </w:p>
    <w:p w:rsidR="00CA3A58" w:rsidRPr="00537AD5" w:rsidRDefault="00CA3A58" w:rsidP="00CA3A58">
      <w:pPr>
        <w:spacing w:before="120" w:after="120" w:line="360" w:lineRule="auto"/>
        <w:ind w:firstLine="567"/>
        <w:jc w:val="both"/>
        <w:rPr>
          <w:rFonts w:eastAsiaTheme="majorEastAsia"/>
          <w:lang w:val="pt-BR"/>
        </w:rPr>
      </w:pPr>
      <w:r w:rsidRPr="00537AD5">
        <w:rPr>
          <w:rFonts w:eastAsiaTheme="majorEastAsia"/>
          <w:lang w:val="pt-BR"/>
        </w:rPr>
        <w:t>- Ông ấy uống gần hai chục lon mà không hề hấn gì.</w:t>
      </w:r>
    </w:p>
    <w:p w:rsidR="00CA3A58" w:rsidRPr="00537AD5" w:rsidRDefault="00CA3A58" w:rsidP="00CA3A58">
      <w:pPr>
        <w:spacing w:before="120" w:after="120" w:line="360" w:lineRule="auto"/>
        <w:ind w:firstLine="567"/>
        <w:jc w:val="both"/>
        <w:rPr>
          <w:rFonts w:eastAsiaTheme="majorEastAsia"/>
          <w:lang w:val="pt-BR"/>
        </w:rPr>
      </w:pPr>
      <w:r w:rsidRPr="00537AD5">
        <w:rPr>
          <w:rFonts w:eastAsiaTheme="majorEastAsia"/>
          <w:lang w:val="pt-BR"/>
        </w:rPr>
        <w:t>Dễ thấy sự phân loại này chỉ có ý nghĩa tương đối, trong đó sức sản sinh các mẫu là không như nhau, từ mẫu BỘ PHẬN THAY CHO TOÀN THỂ còn có thể phân xuất thành nhiểu kiểu, loại nhỏ hơn.</w:t>
      </w:r>
    </w:p>
    <w:p w:rsidR="00CA3A58" w:rsidRPr="00537AD5" w:rsidRDefault="00CA3A58" w:rsidP="00CA3A58">
      <w:pPr>
        <w:spacing w:before="120" w:after="120" w:line="360" w:lineRule="auto"/>
        <w:ind w:firstLine="567"/>
        <w:jc w:val="both"/>
        <w:rPr>
          <w:rFonts w:eastAsiaTheme="majorEastAsia"/>
          <w:lang w:val="pt-BR"/>
        </w:rPr>
      </w:pPr>
      <w:r w:rsidRPr="00537AD5">
        <w:rPr>
          <w:rFonts w:eastAsiaTheme="majorEastAsia"/>
          <w:lang w:val="pt-BR"/>
        </w:rPr>
        <w:t>Về mặt lí thuyết, sự khác nhau giữa HDYN và ẩn dụ ý niệm, có thể tóm tắt bằng bảng sau:</w:t>
      </w:r>
    </w:p>
    <w:tbl>
      <w:tblPr>
        <w:tblStyle w:val="TableGrid"/>
        <w:tblW w:w="0" w:type="auto"/>
        <w:tblLook w:val="04A0" w:firstRow="1" w:lastRow="0" w:firstColumn="1" w:lastColumn="0" w:noHBand="0" w:noVBand="1"/>
      </w:tblPr>
      <w:tblGrid>
        <w:gridCol w:w="2784"/>
        <w:gridCol w:w="3116"/>
        <w:gridCol w:w="3116"/>
      </w:tblGrid>
      <w:tr w:rsidR="00CA3A58" w:rsidRPr="00537AD5" w:rsidTr="00235DBA">
        <w:tc>
          <w:tcPr>
            <w:tcW w:w="2785" w:type="dxa"/>
            <w:vMerge w:val="restart"/>
            <w:vAlign w:val="center"/>
          </w:tcPr>
          <w:p w:rsidR="00CA3A58" w:rsidRPr="00537AD5" w:rsidRDefault="00CA3A58" w:rsidP="00235DBA">
            <w:pPr>
              <w:spacing w:line="360" w:lineRule="auto"/>
              <w:jc w:val="center"/>
              <w:rPr>
                <w:rFonts w:eastAsiaTheme="majorEastAsia"/>
                <w:lang w:val="pt-BR"/>
              </w:rPr>
            </w:pPr>
            <w:r w:rsidRPr="00537AD5">
              <w:rPr>
                <w:rFonts w:eastAsiaTheme="majorEastAsia"/>
                <w:lang w:val="pt-BR"/>
              </w:rPr>
              <w:lastRenderedPageBreak/>
              <w:t>Đặc điểm</w:t>
            </w:r>
          </w:p>
        </w:tc>
        <w:tc>
          <w:tcPr>
            <w:tcW w:w="6234" w:type="dxa"/>
            <w:gridSpan w:val="2"/>
          </w:tcPr>
          <w:p w:rsidR="00CA3A58" w:rsidRPr="00537AD5" w:rsidRDefault="00CA3A58" w:rsidP="00235DBA">
            <w:pPr>
              <w:spacing w:line="360" w:lineRule="auto"/>
              <w:jc w:val="center"/>
              <w:rPr>
                <w:rFonts w:eastAsiaTheme="majorEastAsia"/>
                <w:lang w:val="pt-BR"/>
              </w:rPr>
            </w:pPr>
            <w:r w:rsidRPr="00537AD5">
              <w:rPr>
                <w:rFonts w:eastAsiaTheme="majorEastAsia"/>
                <w:lang w:val="pt-BR"/>
              </w:rPr>
              <w:t>Quá trình tri nhận</w:t>
            </w:r>
          </w:p>
        </w:tc>
      </w:tr>
      <w:tr w:rsidR="00CA3A58" w:rsidRPr="00537AD5" w:rsidTr="00235DBA">
        <w:tc>
          <w:tcPr>
            <w:tcW w:w="2785" w:type="dxa"/>
            <w:vMerge/>
            <w:vAlign w:val="center"/>
          </w:tcPr>
          <w:p w:rsidR="00CA3A58" w:rsidRPr="00537AD5" w:rsidRDefault="00CA3A58" w:rsidP="00235DBA">
            <w:pPr>
              <w:spacing w:line="360" w:lineRule="auto"/>
              <w:ind w:firstLine="567"/>
              <w:jc w:val="center"/>
              <w:rPr>
                <w:rFonts w:eastAsiaTheme="majorEastAsia"/>
                <w:lang w:val="pt-BR"/>
              </w:rPr>
            </w:pPr>
          </w:p>
        </w:tc>
        <w:tc>
          <w:tcPr>
            <w:tcW w:w="3117" w:type="dxa"/>
          </w:tcPr>
          <w:p w:rsidR="00CA3A58" w:rsidRPr="00537AD5" w:rsidRDefault="00CA3A58" w:rsidP="00235DBA">
            <w:pPr>
              <w:spacing w:line="360" w:lineRule="auto"/>
              <w:jc w:val="center"/>
              <w:rPr>
                <w:rFonts w:eastAsiaTheme="majorEastAsia"/>
                <w:lang w:val="pt-BR"/>
              </w:rPr>
            </w:pPr>
            <w:r w:rsidRPr="00537AD5">
              <w:rPr>
                <w:rFonts w:eastAsiaTheme="majorEastAsia"/>
                <w:lang w:val="pt-BR"/>
              </w:rPr>
              <w:t>HDYN</w:t>
            </w:r>
          </w:p>
        </w:tc>
        <w:tc>
          <w:tcPr>
            <w:tcW w:w="3117" w:type="dxa"/>
          </w:tcPr>
          <w:p w:rsidR="00CA3A58" w:rsidRPr="00537AD5" w:rsidRDefault="00CA3A58" w:rsidP="00235DBA">
            <w:pPr>
              <w:spacing w:line="360" w:lineRule="auto"/>
              <w:jc w:val="center"/>
              <w:rPr>
                <w:rFonts w:eastAsiaTheme="majorEastAsia"/>
                <w:lang w:val="pt-BR"/>
              </w:rPr>
            </w:pPr>
            <w:r w:rsidRPr="00537AD5">
              <w:rPr>
                <w:rFonts w:eastAsiaTheme="majorEastAsia"/>
                <w:lang w:val="pt-BR"/>
              </w:rPr>
              <w:t>ADYN</w:t>
            </w:r>
          </w:p>
        </w:tc>
      </w:tr>
      <w:tr w:rsidR="00CA3A58" w:rsidRPr="00537AD5" w:rsidTr="00235DBA">
        <w:tc>
          <w:tcPr>
            <w:tcW w:w="2785" w:type="dxa"/>
            <w:vAlign w:val="center"/>
          </w:tcPr>
          <w:p w:rsidR="00CA3A58" w:rsidRPr="00537AD5" w:rsidRDefault="00CA3A58" w:rsidP="00235DBA">
            <w:pPr>
              <w:spacing w:line="360" w:lineRule="auto"/>
              <w:jc w:val="center"/>
              <w:rPr>
                <w:rFonts w:eastAsiaTheme="majorEastAsia"/>
                <w:lang w:val="pt-BR"/>
              </w:rPr>
            </w:pPr>
            <w:r w:rsidRPr="00537AD5">
              <w:rPr>
                <w:rFonts w:eastAsiaTheme="majorEastAsia"/>
                <w:lang w:val="pt-BR"/>
              </w:rPr>
              <w:t>Về cơ chế</w:t>
            </w:r>
          </w:p>
        </w:tc>
        <w:tc>
          <w:tcPr>
            <w:tcW w:w="3117" w:type="dxa"/>
          </w:tcPr>
          <w:p w:rsidR="00CA3A58" w:rsidRPr="00537AD5" w:rsidRDefault="00CA3A58" w:rsidP="00235DBA">
            <w:pPr>
              <w:spacing w:line="360" w:lineRule="auto"/>
              <w:jc w:val="center"/>
              <w:rPr>
                <w:rFonts w:eastAsiaTheme="majorEastAsia"/>
                <w:lang w:val="pt-BR"/>
              </w:rPr>
            </w:pPr>
            <w:r w:rsidRPr="00537AD5">
              <w:rPr>
                <w:rFonts w:eastAsiaTheme="majorEastAsia"/>
                <w:lang w:val="pt-BR"/>
              </w:rPr>
              <w:t>Đơn ánh xạ</w:t>
            </w:r>
          </w:p>
        </w:tc>
        <w:tc>
          <w:tcPr>
            <w:tcW w:w="3117" w:type="dxa"/>
          </w:tcPr>
          <w:p w:rsidR="00CA3A58" w:rsidRPr="00537AD5" w:rsidRDefault="00CA3A58" w:rsidP="00235DBA">
            <w:pPr>
              <w:spacing w:line="360" w:lineRule="auto"/>
              <w:jc w:val="center"/>
              <w:rPr>
                <w:rFonts w:eastAsiaTheme="majorEastAsia"/>
                <w:lang w:val="pt-BR"/>
              </w:rPr>
            </w:pPr>
            <w:r w:rsidRPr="00537AD5">
              <w:rPr>
                <w:rFonts w:eastAsiaTheme="majorEastAsia"/>
                <w:lang w:val="pt-BR"/>
              </w:rPr>
              <w:t>Đa ánh xạ</w:t>
            </w:r>
          </w:p>
        </w:tc>
      </w:tr>
      <w:tr w:rsidR="00CA3A58" w:rsidRPr="00537AD5" w:rsidTr="00235DBA">
        <w:tc>
          <w:tcPr>
            <w:tcW w:w="2785" w:type="dxa"/>
            <w:vAlign w:val="center"/>
          </w:tcPr>
          <w:p w:rsidR="00CA3A58" w:rsidRPr="00537AD5" w:rsidRDefault="00CA3A58" w:rsidP="00235DBA">
            <w:pPr>
              <w:spacing w:line="360" w:lineRule="auto"/>
              <w:jc w:val="center"/>
              <w:rPr>
                <w:rFonts w:eastAsiaTheme="majorEastAsia"/>
                <w:lang w:val="pt-BR"/>
              </w:rPr>
            </w:pPr>
            <w:r w:rsidRPr="00537AD5">
              <w:rPr>
                <w:rFonts w:eastAsiaTheme="majorEastAsia"/>
                <w:lang w:val="pt-BR"/>
              </w:rPr>
              <w:t>Về phạm vi hoạt động</w:t>
            </w:r>
          </w:p>
        </w:tc>
        <w:tc>
          <w:tcPr>
            <w:tcW w:w="3117" w:type="dxa"/>
            <w:vAlign w:val="center"/>
          </w:tcPr>
          <w:p w:rsidR="00CA3A58" w:rsidRPr="00537AD5" w:rsidRDefault="00CA3A58" w:rsidP="00235DBA">
            <w:pPr>
              <w:spacing w:line="360" w:lineRule="auto"/>
              <w:jc w:val="center"/>
              <w:rPr>
                <w:rFonts w:eastAsiaTheme="majorEastAsia"/>
                <w:lang w:val="pt-BR"/>
              </w:rPr>
            </w:pPr>
            <w:r w:rsidRPr="00537AD5">
              <w:rPr>
                <w:rFonts w:eastAsiaTheme="majorEastAsia"/>
                <w:lang w:val="pt-BR"/>
              </w:rPr>
              <w:t>Trong một miền ý niệm</w:t>
            </w:r>
          </w:p>
        </w:tc>
        <w:tc>
          <w:tcPr>
            <w:tcW w:w="3117" w:type="dxa"/>
          </w:tcPr>
          <w:p w:rsidR="00CA3A58" w:rsidRPr="00537AD5" w:rsidRDefault="00CA3A58" w:rsidP="00235DBA">
            <w:pPr>
              <w:spacing w:line="360" w:lineRule="auto"/>
              <w:jc w:val="center"/>
              <w:rPr>
                <w:rFonts w:eastAsiaTheme="majorEastAsia"/>
                <w:lang w:val="pt-BR"/>
              </w:rPr>
            </w:pPr>
            <w:r w:rsidRPr="00537AD5">
              <w:rPr>
                <w:rFonts w:eastAsiaTheme="majorEastAsia"/>
                <w:lang w:val="pt-BR"/>
              </w:rPr>
              <w:t>Trong hai miền ý niệm tách biệt</w:t>
            </w:r>
          </w:p>
        </w:tc>
      </w:tr>
      <w:tr w:rsidR="00CA3A58" w:rsidRPr="00537AD5" w:rsidTr="00235DBA">
        <w:tc>
          <w:tcPr>
            <w:tcW w:w="2785" w:type="dxa"/>
            <w:vAlign w:val="center"/>
          </w:tcPr>
          <w:p w:rsidR="00CA3A58" w:rsidRPr="00537AD5" w:rsidRDefault="00CA3A58" w:rsidP="00235DBA">
            <w:pPr>
              <w:spacing w:line="360" w:lineRule="auto"/>
              <w:jc w:val="center"/>
              <w:rPr>
                <w:rFonts w:eastAsiaTheme="majorEastAsia"/>
                <w:lang w:val="pt-BR"/>
              </w:rPr>
            </w:pPr>
            <w:r w:rsidRPr="00537AD5">
              <w:rPr>
                <w:rFonts w:eastAsiaTheme="majorEastAsia"/>
                <w:lang w:val="pt-BR"/>
              </w:rPr>
              <w:t>Về cách thức</w:t>
            </w:r>
          </w:p>
        </w:tc>
        <w:tc>
          <w:tcPr>
            <w:tcW w:w="3117" w:type="dxa"/>
          </w:tcPr>
          <w:p w:rsidR="00CA3A58" w:rsidRPr="00537AD5" w:rsidRDefault="00CA3A58" w:rsidP="00235DBA">
            <w:pPr>
              <w:spacing w:line="360" w:lineRule="auto"/>
              <w:jc w:val="center"/>
              <w:rPr>
                <w:rFonts w:eastAsiaTheme="majorEastAsia"/>
                <w:lang w:val="pt-BR"/>
              </w:rPr>
            </w:pPr>
            <w:r w:rsidRPr="00537AD5">
              <w:rPr>
                <w:rFonts w:eastAsiaTheme="majorEastAsia"/>
                <w:lang w:val="pt-BR"/>
              </w:rPr>
              <w:t>Tri nhận tương cận</w:t>
            </w:r>
          </w:p>
        </w:tc>
        <w:tc>
          <w:tcPr>
            <w:tcW w:w="3117" w:type="dxa"/>
          </w:tcPr>
          <w:p w:rsidR="00CA3A58" w:rsidRPr="00537AD5" w:rsidRDefault="00CA3A58" w:rsidP="00235DBA">
            <w:pPr>
              <w:spacing w:line="360" w:lineRule="auto"/>
              <w:jc w:val="center"/>
              <w:rPr>
                <w:rFonts w:eastAsiaTheme="majorEastAsia"/>
                <w:lang w:val="pt-BR"/>
              </w:rPr>
            </w:pPr>
            <w:r w:rsidRPr="00537AD5">
              <w:rPr>
                <w:rFonts w:eastAsiaTheme="majorEastAsia"/>
                <w:lang w:val="pt-BR"/>
              </w:rPr>
              <w:t>Tri nhận tương đồng</w:t>
            </w:r>
          </w:p>
        </w:tc>
      </w:tr>
    </w:tbl>
    <w:p w:rsidR="00CA3A58" w:rsidRPr="00537AD5" w:rsidRDefault="00CA3A58" w:rsidP="00CA3A58">
      <w:pPr>
        <w:spacing w:before="120" w:after="120" w:line="360" w:lineRule="auto"/>
        <w:ind w:firstLine="567"/>
        <w:jc w:val="both"/>
        <w:rPr>
          <w:rFonts w:eastAsiaTheme="majorEastAsia"/>
          <w:lang w:val="pt-BR"/>
        </w:rPr>
      </w:pPr>
      <w:r w:rsidRPr="00537AD5">
        <w:rPr>
          <w:rFonts w:eastAsiaTheme="majorEastAsia"/>
          <w:lang w:val="pt-BR"/>
        </w:rPr>
        <w:t>Về mối quan hệ giữa HDYN và ẩn dụ ý niệm, người ta hay nhắc đến những trường hợp sau:</w:t>
      </w:r>
    </w:p>
    <w:p w:rsidR="00CA3A58" w:rsidRPr="00537AD5" w:rsidRDefault="00CA3A58" w:rsidP="00CA3A58">
      <w:pPr>
        <w:spacing w:before="120" w:after="120" w:line="360" w:lineRule="auto"/>
        <w:ind w:firstLine="567"/>
        <w:jc w:val="both"/>
        <w:rPr>
          <w:rFonts w:eastAsiaTheme="majorEastAsia"/>
          <w:lang w:val="pt-BR"/>
        </w:rPr>
      </w:pPr>
      <w:r w:rsidRPr="00537AD5">
        <w:rPr>
          <w:rFonts w:eastAsiaTheme="majorEastAsia"/>
          <w:lang w:val="pt-BR"/>
        </w:rPr>
        <w:t>HDYN đến từ ẩn dụ, xét các ví dụ sau: (i) Bị bó tay bó chân, cơ quan kinh doanh không làm ăn gì được. (ii) Ruột để ngoài da. Ở (i) ta có hoán dụ, bộ phận cơ thể người thay cho sự hoạt động, bị bó tay, bó chân tức là không hoạt động, không buôn bán gì được. Thế nhưng ý niệm này là bắt nguồn từ ẩn dụ, sự bất lực là tình trạng không hoạt động của cơ thể người. Tương tự, ở (ii) Ruột được kiến tạo trên cơ chế, bộ phận cơ thể người thay cho tính tình, trong mối quan hệ với trong/ngoài, ra/vào, biểu thức diễn đạt tính tình ngay thẳng, có gì nói nấy, không để bụng. Điều này rất có lý, khi liên tưởng đến câu tục ngữ Ruột để ra, da bỏ vào. Và HDYN này lại bắt nguồn từ ẩn dụ, bộ phận cơ thể là một vật chứa.</w:t>
      </w:r>
    </w:p>
    <w:p w:rsidR="00CA3A58" w:rsidRPr="00537AD5" w:rsidRDefault="00CA3A58" w:rsidP="00CA3A58">
      <w:pPr>
        <w:spacing w:before="120" w:after="120" w:line="360" w:lineRule="auto"/>
        <w:ind w:firstLine="567"/>
        <w:jc w:val="both"/>
        <w:rPr>
          <w:rFonts w:eastAsiaTheme="majorEastAsia"/>
          <w:lang w:val="pt-BR"/>
        </w:rPr>
      </w:pPr>
      <w:r w:rsidRPr="00537AD5">
        <w:rPr>
          <w:rFonts w:eastAsiaTheme="majorEastAsia"/>
          <w:lang w:val="pt-BR"/>
        </w:rPr>
        <w:t xml:space="preserve">Ẩn dụ đến từ HDYN, xét ví dụ sau: Mới tậu được con </w:t>
      </w:r>
      <w:bookmarkStart w:id="1" w:name="_Hlk66880106"/>
      <w:r w:rsidRPr="00537AD5">
        <w:rPr>
          <w:rFonts w:eastAsiaTheme="majorEastAsia"/>
          <w:lang w:val="pt-BR"/>
        </w:rPr>
        <w:t xml:space="preserve">Bugatti Divo </w:t>
      </w:r>
      <w:bookmarkEnd w:id="1"/>
      <w:r w:rsidRPr="00537AD5">
        <w:rPr>
          <w:rFonts w:eastAsiaTheme="majorEastAsia"/>
          <w:lang w:val="pt-BR"/>
        </w:rPr>
        <w:t>(xe hơi) lần đầu tiên xa nó, Nam không sao ngủ được. Đây là ẩn dụ bản thể mở rộng: Công cụ (phương tiện) là con người và Gần gũi vật chất là gần gũi con người. Thế nhưng, theo quan niệm của không ít người, nhất là giới trẻ, về mặt sâu xa, cách ý niệm hóa  đó xuất phát từ HDYN: Giá trị vật chất, công cụ (sở thuộc) thay cho giá trị của con người (chủ thể sở hữu)chẳng hạn: Nam ơi, từ ngày có con Bugatti Divo, mấy em chân dài trên phố bắt đầu để ý đến mày rồi đấy nhé.</w:t>
      </w:r>
    </w:p>
    <w:p w:rsidR="00CA3A58" w:rsidRPr="00537AD5" w:rsidRDefault="00CA3A58" w:rsidP="00CA3A58">
      <w:pPr>
        <w:spacing w:before="120" w:after="120" w:line="360" w:lineRule="auto"/>
        <w:ind w:firstLine="567"/>
        <w:jc w:val="both"/>
        <w:rPr>
          <w:rFonts w:eastAsiaTheme="majorEastAsia"/>
          <w:lang w:val="pt-BR"/>
        </w:rPr>
      </w:pPr>
      <w:r w:rsidRPr="00537AD5">
        <w:rPr>
          <w:rFonts w:eastAsiaTheme="majorEastAsia"/>
          <w:lang w:val="pt-BR"/>
        </w:rPr>
        <w:t xml:space="preserve">HDYN, cũng giống như ẩn dụ, đều đặt nền tảng trên trải nghiệm hàng ngày của con người, chúng đều có tính nghiệm thân. HDYN không chỉ là việc kiến tạo ngôn ngữ mà còn chi phối đến cách suy nghĩ, hành động, thái độ ứng xử của chúng ta, mặc dù có thể là vô thức. Và như nhiều nhà nghiên cứu đã khẳng định, </w:t>
      </w:r>
      <w:r w:rsidRPr="00537AD5">
        <w:rPr>
          <w:rFonts w:eastAsiaTheme="majorEastAsia"/>
          <w:lang w:val="pt-BR"/>
        </w:rPr>
        <w:lastRenderedPageBreak/>
        <w:t xml:space="preserve">so với ẩn dụ, cơ chế HDYN rõ ràng hơn, đơn giản hơn, vì nó được đúc kết trực tiếp từ kinh nghiệm vật chất, từ các mối quan hệ giữa các thực thể ý niệm, hoàn toàn có thể kiểm chứng được. </w:t>
      </w:r>
    </w:p>
    <w:p w:rsidR="00CA3A58" w:rsidRPr="00537AD5" w:rsidRDefault="00CA3A58" w:rsidP="00CA3A58">
      <w:pPr>
        <w:spacing w:line="360" w:lineRule="auto"/>
        <w:ind w:firstLine="567"/>
        <w:jc w:val="right"/>
        <w:rPr>
          <w:rFonts w:eastAsiaTheme="majorEastAsia"/>
          <w:b/>
          <w:bCs/>
          <w:lang w:val="pt-BR"/>
        </w:rPr>
      </w:pPr>
      <w:r w:rsidRPr="00537AD5">
        <w:rPr>
          <w:rFonts w:eastAsiaTheme="majorEastAsia"/>
          <w:lang w:val="pt-BR"/>
        </w:rPr>
        <w:t xml:space="preserve"> </w:t>
      </w:r>
      <w:r w:rsidRPr="00537AD5">
        <w:rPr>
          <w:rFonts w:eastAsiaTheme="majorEastAsia"/>
          <w:b/>
          <w:bCs/>
          <w:sz w:val="20"/>
          <w:szCs w:val="20"/>
          <w:lang w:val="pt-BR"/>
        </w:rPr>
        <w:t>TRỊNH SÂM</w:t>
      </w:r>
    </w:p>
    <w:p w:rsidR="00CA3A58" w:rsidRPr="00537AD5" w:rsidRDefault="00CA3A58" w:rsidP="00CA3A58">
      <w:pPr>
        <w:spacing w:line="360" w:lineRule="auto"/>
        <w:jc w:val="both"/>
        <w:rPr>
          <w:rFonts w:eastAsiaTheme="majorEastAsia"/>
          <w:lang w:val="pt-BR"/>
        </w:rPr>
      </w:pPr>
      <w:r w:rsidRPr="00537AD5">
        <w:rPr>
          <w:rFonts w:eastAsiaTheme="majorEastAsia"/>
          <w:lang w:val="pt-BR"/>
        </w:rPr>
        <w:t xml:space="preserve"> </w:t>
      </w:r>
      <w:r w:rsidRPr="00537AD5">
        <w:rPr>
          <w:rFonts w:eastAsiaTheme="majorEastAsia"/>
          <w:b/>
          <w:sz w:val="24"/>
          <w:szCs w:val="24"/>
          <w:lang w:val="pt-BR"/>
        </w:rPr>
        <w:t>Tài liSÂM dụ,</w:t>
      </w:r>
      <w:r w:rsidRPr="00537AD5">
        <w:rPr>
          <w:rFonts w:eastAsiaTheme="majorEastAsia"/>
          <w:b/>
          <w:lang w:val="pt-BR"/>
        </w:rPr>
        <w:t xml:space="preserve"> </w:t>
      </w:r>
      <w:r w:rsidRPr="00537AD5">
        <w:rPr>
          <w:rFonts w:eastAsiaTheme="majorEastAsia"/>
          <w:b/>
          <w:sz w:val="24"/>
          <w:szCs w:val="24"/>
          <w:lang w:val="pt-BR"/>
        </w:rPr>
        <w:t xml:space="preserve">khi </w:t>
      </w:r>
      <w:r w:rsidRPr="00537AD5">
        <w:rPr>
          <w:rFonts w:eastAsiaTheme="majorEastAsia"/>
          <w:lang w:val="pt-BR"/>
        </w:rPr>
        <w:t xml:space="preserve"> </w:t>
      </w:r>
    </w:p>
    <w:p w:rsidR="00CA3A58" w:rsidRPr="00537AD5" w:rsidRDefault="00CA3A58" w:rsidP="00CA3A58">
      <w:pPr>
        <w:pStyle w:val="FootnoteText"/>
        <w:spacing w:before="0" w:line="360" w:lineRule="auto"/>
        <w:rPr>
          <w:rFonts w:ascii="Times New Roman" w:eastAsiaTheme="majorEastAsia" w:hAnsi="Times New Roman"/>
          <w:sz w:val="24"/>
          <w:szCs w:val="24"/>
          <w:lang w:val="pt-BR"/>
        </w:rPr>
      </w:pPr>
      <w:r w:rsidRPr="00537AD5">
        <w:rPr>
          <w:rFonts w:ascii="Times New Roman" w:eastAsiaTheme="majorEastAsia" w:hAnsi="Times New Roman"/>
          <w:sz w:val="24"/>
          <w:szCs w:val="24"/>
          <w:lang w:val="pt-BR"/>
        </w:rPr>
        <w:t>1. Trịnh Sâm, “Ẩn dụ và những vấn đề còn lại”</w:t>
      </w:r>
      <w:r w:rsidRPr="00537AD5">
        <w:rPr>
          <w:rFonts w:ascii="Times New Roman" w:eastAsiaTheme="majorEastAsia" w:hAnsi="Times New Roman"/>
          <w:i/>
          <w:sz w:val="24"/>
          <w:szCs w:val="24"/>
          <w:lang w:val="pt-BR"/>
        </w:rPr>
        <w:t>, Ngôn ngữ và Đời sống</w:t>
      </w:r>
      <w:r w:rsidRPr="00537AD5">
        <w:rPr>
          <w:rFonts w:ascii="Times New Roman" w:eastAsiaTheme="majorEastAsia" w:hAnsi="Times New Roman"/>
          <w:sz w:val="24"/>
          <w:szCs w:val="24"/>
          <w:lang w:val="pt-BR"/>
        </w:rPr>
        <w:t>, số 12, 2016.</w:t>
      </w:r>
    </w:p>
    <w:p w:rsidR="00CA3A58" w:rsidRPr="00537AD5" w:rsidRDefault="00CA3A58" w:rsidP="00CA3A58">
      <w:pPr>
        <w:pStyle w:val="FootnoteText"/>
        <w:spacing w:before="0" w:line="360" w:lineRule="auto"/>
        <w:rPr>
          <w:rFonts w:ascii="Times New Roman" w:eastAsiaTheme="majorEastAsia" w:hAnsi="Times New Roman"/>
          <w:sz w:val="24"/>
          <w:szCs w:val="24"/>
          <w:lang w:val="pt-BR"/>
        </w:rPr>
      </w:pPr>
      <w:r w:rsidRPr="00537AD5">
        <w:rPr>
          <w:rFonts w:ascii="Times New Roman" w:eastAsiaTheme="majorEastAsia" w:hAnsi="Times New Roman"/>
          <w:sz w:val="24"/>
          <w:szCs w:val="24"/>
          <w:lang w:val="pt-BR"/>
        </w:rPr>
        <w:t xml:space="preserve">2. Lakoff G., and Johnson M., </w:t>
      </w:r>
      <w:r w:rsidRPr="00537AD5">
        <w:rPr>
          <w:rFonts w:ascii="Times New Roman" w:eastAsiaTheme="majorEastAsia" w:hAnsi="Times New Roman"/>
          <w:i/>
          <w:sz w:val="24"/>
          <w:szCs w:val="24"/>
          <w:lang w:val="pt-BR"/>
        </w:rPr>
        <w:t xml:space="preserve">Metaphors we live by, </w:t>
      </w:r>
      <w:r w:rsidRPr="00537AD5">
        <w:rPr>
          <w:rFonts w:ascii="Times New Roman" w:eastAsiaTheme="majorEastAsia" w:hAnsi="Times New Roman"/>
          <w:sz w:val="24"/>
          <w:szCs w:val="24"/>
          <w:lang w:val="pt-BR"/>
        </w:rPr>
        <w:t>University of Chicago press, 2003.</w:t>
      </w:r>
    </w:p>
    <w:p w:rsidR="00CA3A58" w:rsidRPr="00537AD5" w:rsidRDefault="00CA3A58" w:rsidP="00CA3A58">
      <w:pPr>
        <w:pStyle w:val="FootnoteText"/>
        <w:spacing w:before="0" w:line="360" w:lineRule="auto"/>
        <w:rPr>
          <w:rFonts w:ascii="Times New Roman" w:eastAsiaTheme="majorEastAsia" w:hAnsi="Times New Roman"/>
          <w:sz w:val="24"/>
          <w:szCs w:val="24"/>
          <w:lang w:val="pt-BR"/>
        </w:rPr>
      </w:pPr>
      <w:r w:rsidRPr="00537AD5">
        <w:rPr>
          <w:rFonts w:ascii="Times New Roman" w:eastAsiaTheme="majorEastAsia" w:hAnsi="Times New Roman"/>
          <w:sz w:val="24"/>
          <w:szCs w:val="24"/>
          <w:lang w:val="pt-BR"/>
        </w:rPr>
        <w:t xml:space="preserve">3. Barcelona A., </w:t>
      </w:r>
      <w:r w:rsidRPr="00537AD5">
        <w:rPr>
          <w:rFonts w:ascii="Times New Roman" w:eastAsiaTheme="majorEastAsia" w:hAnsi="Times New Roman"/>
          <w:i/>
          <w:sz w:val="24"/>
          <w:szCs w:val="24"/>
          <w:lang w:val="pt-BR"/>
        </w:rPr>
        <w:t>Metaphor and metonymy at the Crossroads: A cognitive perspective</w:t>
      </w:r>
      <w:r w:rsidRPr="00537AD5">
        <w:rPr>
          <w:rFonts w:ascii="Times New Roman" w:eastAsiaTheme="majorEastAsia" w:hAnsi="Times New Roman"/>
          <w:sz w:val="24"/>
          <w:szCs w:val="24"/>
          <w:lang w:val="pt-BR"/>
        </w:rPr>
        <w:t>, Mouton de Gruyter, Berlin, 2003.</w:t>
      </w:r>
    </w:p>
    <w:p w:rsidR="00CA3A58" w:rsidRPr="00537AD5" w:rsidRDefault="00CA3A58" w:rsidP="00CA3A58">
      <w:pPr>
        <w:pStyle w:val="FootnoteText"/>
        <w:spacing w:before="0" w:line="360" w:lineRule="auto"/>
        <w:rPr>
          <w:rFonts w:ascii="Times New Roman" w:eastAsiaTheme="majorEastAsia" w:hAnsi="Times New Roman"/>
          <w:sz w:val="24"/>
          <w:szCs w:val="24"/>
          <w:lang w:val="pt-BR"/>
        </w:rPr>
      </w:pPr>
      <w:r w:rsidRPr="00537AD5">
        <w:rPr>
          <w:rFonts w:ascii="Times New Roman" w:eastAsiaTheme="majorEastAsia" w:hAnsi="Times New Roman"/>
          <w:sz w:val="24"/>
          <w:szCs w:val="24"/>
          <w:lang w:val="pt-BR"/>
        </w:rPr>
        <w:t xml:space="preserve">4. Barcelona A., </w:t>
      </w:r>
      <w:r w:rsidRPr="00537AD5">
        <w:rPr>
          <w:rFonts w:ascii="Times New Roman" w:eastAsiaTheme="majorEastAsia" w:hAnsi="Times New Roman"/>
          <w:i/>
          <w:sz w:val="24"/>
          <w:szCs w:val="24"/>
          <w:lang w:val="pt-BR"/>
        </w:rPr>
        <w:t>The role of metonymy in meaning at discourse level: A case study</w:t>
      </w:r>
      <w:r w:rsidRPr="00537AD5">
        <w:rPr>
          <w:rFonts w:ascii="Times New Roman" w:eastAsiaTheme="majorEastAsia" w:hAnsi="Times New Roman"/>
          <w:sz w:val="24"/>
          <w:szCs w:val="24"/>
          <w:lang w:val="pt-BR"/>
        </w:rPr>
        <w:t>, In G.Radden, K.M. Köpcke, T. Berg &amp; P. Siemund (Eds), Aspects of meaning construction, John Benjamins, Amsterdam &amp; Philadelphia, 2007.</w:t>
      </w:r>
    </w:p>
    <w:p w:rsidR="00CA3A58" w:rsidRPr="00537AD5" w:rsidRDefault="00CA3A58" w:rsidP="00CA3A58">
      <w:pPr>
        <w:pStyle w:val="FootnoteText"/>
        <w:spacing w:before="0" w:line="360" w:lineRule="auto"/>
        <w:rPr>
          <w:rFonts w:ascii="Times New Roman" w:eastAsiaTheme="majorEastAsia" w:hAnsi="Times New Roman"/>
          <w:sz w:val="24"/>
          <w:szCs w:val="24"/>
          <w:lang w:val="pt-BR"/>
        </w:rPr>
      </w:pPr>
      <w:r w:rsidRPr="00537AD5">
        <w:rPr>
          <w:rFonts w:ascii="Times New Roman" w:eastAsiaTheme="majorEastAsia" w:hAnsi="Times New Roman"/>
          <w:sz w:val="24"/>
          <w:szCs w:val="24"/>
          <w:lang w:val="pt-BR"/>
        </w:rPr>
        <w:t>5. Panther K.U., Thornburg L., Metonymy, In D. Geeraerts, H. Cuyckens (Eds)</w:t>
      </w:r>
      <w:r w:rsidRPr="00537AD5">
        <w:rPr>
          <w:rFonts w:ascii="Times New Roman" w:eastAsiaTheme="majorEastAsia" w:hAnsi="Times New Roman"/>
          <w:i/>
          <w:sz w:val="24"/>
          <w:szCs w:val="24"/>
          <w:lang w:val="pt-BR"/>
        </w:rPr>
        <w:t xml:space="preserve"> The Oxford handbook of cognitive linguistics</w:t>
      </w:r>
      <w:r w:rsidRPr="00537AD5">
        <w:rPr>
          <w:rFonts w:ascii="Times New Roman" w:eastAsiaTheme="majorEastAsia" w:hAnsi="Times New Roman"/>
          <w:sz w:val="24"/>
          <w:szCs w:val="24"/>
          <w:lang w:val="pt-BR"/>
        </w:rPr>
        <w:t>, Oxford university press, Oxford, 2007.</w:t>
      </w:r>
    </w:p>
    <w:p w:rsidR="00CA3A58" w:rsidRPr="00537AD5" w:rsidRDefault="00CA3A58" w:rsidP="00CA3A58">
      <w:pPr>
        <w:pStyle w:val="FootnoteText"/>
        <w:spacing w:before="0" w:line="360" w:lineRule="auto"/>
        <w:rPr>
          <w:rFonts w:ascii="Times New Roman" w:eastAsiaTheme="majorEastAsia" w:hAnsi="Times New Roman"/>
          <w:sz w:val="24"/>
          <w:szCs w:val="24"/>
          <w:lang w:val="pt-BR"/>
        </w:rPr>
      </w:pPr>
      <w:r w:rsidRPr="00537AD5">
        <w:rPr>
          <w:rFonts w:ascii="Times New Roman" w:eastAsiaTheme="majorEastAsia" w:hAnsi="Times New Roman"/>
          <w:sz w:val="24"/>
          <w:szCs w:val="24"/>
          <w:lang w:val="pt-BR"/>
        </w:rPr>
        <w:t xml:space="preserve">6. Kövecses Z., </w:t>
      </w:r>
      <w:r w:rsidRPr="00537AD5">
        <w:rPr>
          <w:rFonts w:ascii="Times New Roman" w:eastAsiaTheme="majorEastAsia" w:hAnsi="Times New Roman"/>
          <w:i/>
          <w:sz w:val="24"/>
          <w:szCs w:val="24"/>
          <w:lang w:val="pt-BR"/>
        </w:rPr>
        <w:t xml:space="preserve">Metaphor:  A practical introduction, </w:t>
      </w:r>
      <w:r w:rsidRPr="00537AD5">
        <w:rPr>
          <w:rFonts w:ascii="Times New Roman" w:eastAsiaTheme="majorEastAsia" w:hAnsi="Times New Roman"/>
          <w:sz w:val="24"/>
          <w:szCs w:val="24"/>
          <w:lang w:val="pt-BR"/>
        </w:rPr>
        <w:t>2nd edition, Oxford university press, Oxford, 2010.</w:t>
      </w:r>
    </w:p>
    <w:p w:rsidR="00CA3A58" w:rsidRPr="00537AD5" w:rsidRDefault="00CA3A58" w:rsidP="00CA3A58">
      <w:pPr>
        <w:pStyle w:val="FootnoteText"/>
        <w:spacing w:before="0" w:line="360" w:lineRule="auto"/>
        <w:rPr>
          <w:rFonts w:ascii="Times New Roman" w:eastAsiaTheme="majorEastAsia" w:hAnsi="Times New Roman"/>
          <w:sz w:val="24"/>
          <w:szCs w:val="24"/>
          <w:lang w:val="pt-BR"/>
        </w:rPr>
      </w:pPr>
      <w:r w:rsidRPr="00537AD5">
        <w:rPr>
          <w:rFonts w:ascii="Times New Roman" w:eastAsiaTheme="majorEastAsia" w:hAnsi="Times New Roman"/>
          <w:sz w:val="24"/>
          <w:szCs w:val="24"/>
        </w:rPr>
        <w:t>7</w:t>
      </w:r>
      <w:r w:rsidRPr="00537AD5">
        <w:rPr>
          <w:rFonts w:ascii="Times New Roman" w:eastAsiaTheme="majorEastAsia" w:hAnsi="Times New Roman"/>
          <w:sz w:val="24"/>
          <w:szCs w:val="24"/>
          <w:lang w:val="pt-BR"/>
        </w:rPr>
        <w:t xml:space="preserve">. Evans V., </w:t>
      </w:r>
      <w:r w:rsidRPr="00537AD5">
        <w:rPr>
          <w:rFonts w:ascii="Times New Roman" w:eastAsiaTheme="majorEastAsia" w:hAnsi="Times New Roman"/>
          <w:i/>
          <w:sz w:val="24"/>
          <w:szCs w:val="24"/>
          <w:lang w:val="pt-BR"/>
        </w:rPr>
        <w:t xml:space="preserve">Cognitve linguistics, </w:t>
      </w:r>
      <w:proofErr w:type="gramStart"/>
      <w:r w:rsidRPr="00537AD5">
        <w:rPr>
          <w:rFonts w:ascii="Times New Roman" w:eastAsiaTheme="majorEastAsia" w:hAnsi="Times New Roman"/>
          <w:sz w:val="24"/>
          <w:szCs w:val="24"/>
          <w:lang w:val="pt-BR"/>
        </w:rPr>
        <w:t>A</w:t>
      </w:r>
      <w:proofErr w:type="gramEnd"/>
      <w:r w:rsidRPr="00537AD5">
        <w:rPr>
          <w:rFonts w:ascii="Times New Roman" w:eastAsiaTheme="majorEastAsia" w:hAnsi="Times New Roman"/>
          <w:sz w:val="24"/>
          <w:szCs w:val="24"/>
          <w:lang w:val="pt-BR"/>
        </w:rPr>
        <w:t xml:space="preserve"> complete guide, second edition, chapter 13, Edinbergh university press, UK, 2019.</w:t>
      </w:r>
    </w:p>
    <w:p w:rsidR="00CA3A58" w:rsidRPr="00537AD5" w:rsidRDefault="00CA3A58" w:rsidP="00CA3A58">
      <w:pPr>
        <w:pStyle w:val="FootnoteText"/>
        <w:spacing w:before="0" w:line="360" w:lineRule="auto"/>
        <w:rPr>
          <w:rFonts w:ascii="Times New Roman" w:eastAsiaTheme="majorEastAsia" w:hAnsi="Times New Roman"/>
          <w:sz w:val="24"/>
          <w:szCs w:val="24"/>
          <w:lang w:val="pt-BR"/>
        </w:rPr>
      </w:pPr>
      <w:r w:rsidRPr="00537AD5">
        <w:rPr>
          <w:rFonts w:ascii="Times New Roman" w:eastAsiaTheme="majorEastAsia" w:hAnsi="Times New Roman"/>
          <w:sz w:val="24"/>
          <w:szCs w:val="24"/>
          <w:lang w:val="pt-BR"/>
        </w:rPr>
        <w:t xml:space="preserve">8. Kövecses Z., </w:t>
      </w:r>
      <w:r w:rsidRPr="00537AD5">
        <w:rPr>
          <w:rFonts w:ascii="Times New Roman" w:eastAsiaTheme="majorEastAsia" w:hAnsi="Times New Roman"/>
          <w:i/>
          <w:sz w:val="24"/>
          <w:szCs w:val="24"/>
          <w:lang w:val="pt-BR"/>
        </w:rPr>
        <w:t xml:space="preserve">Extended conceptual metaphor, </w:t>
      </w:r>
      <w:r w:rsidRPr="00537AD5">
        <w:rPr>
          <w:rFonts w:ascii="Times New Roman" w:eastAsiaTheme="majorEastAsia" w:hAnsi="Times New Roman"/>
          <w:sz w:val="24"/>
          <w:szCs w:val="24"/>
          <w:lang w:val="pt-BR"/>
        </w:rPr>
        <w:t>Cambridge university press, Cambridge, 2020.</w:t>
      </w:r>
    </w:p>
    <w:p w:rsidR="00CA3A58" w:rsidRPr="00537AD5" w:rsidRDefault="00CA3A58" w:rsidP="00CA3A58">
      <w:pPr>
        <w:ind w:firstLine="567"/>
        <w:rPr>
          <w:rFonts w:eastAsiaTheme="majorEastAsia"/>
        </w:rPr>
      </w:pPr>
    </w:p>
    <w:p w:rsidR="00CA3A58" w:rsidRPr="00537AD5" w:rsidRDefault="00CA3A58" w:rsidP="00CA3A58">
      <w:pPr>
        <w:rPr>
          <w:rFonts w:eastAsiaTheme="majorEastAsia"/>
          <w:b/>
          <w:iCs/>
          <w:lang w:eastAsia="zh-TW"/>
        </w:rPr>
      </w:pPr>
    </w:p>
    <w:p w:rsidR="00CA3A58" w:rsidRPr="00537AD5" w:rsidRDefault="00CA3A58" w:rsidP="00CA3A58">
      <w:pPr>
        <w:rPr>
          <w:rFonts w:eastAsiaTheme="majorEastAsia"/>
          <w:b/>
          <w:iCs/>
          <w:lang w:eastAsia="zh-TW"/>
        </w:rPr>
      </w:pPr>
    </w:p>
    <w:p w:rsidR="00CA3A58" w:rsidRPr="00537AD5" w:rsidRDefault="00CA3A58" w:rsidP="00CA3A58">
      <w:pPr>
        <w:rPr>
          <w:rFonts w:eastAsiaTheme="majorEastAsia"/>
          <w:b/>
          <w:iCs/>
          <w:lang w:eastAsia="zh-TW"/>
        </w:rPr>
      </w:pPr>
    </w:p>
    <w:p w:rsidR="0074324B" w:rsidRDefault="00CA3A58">
      <w:bookmarkStart w:id="2" w:name="_GoBack"/>
      <w:bookmarkEnd w:id="2"/>
    </w:p>
    <w:sectPr w:rsidR="007432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3"/>
    <w:family w:val="swiss"/>
    <w:pitch w:val="variable"/>
    <w:sig w:usb0="E0002EFF" w:usb1="C000785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39A"/>
    <w:rsid w:val="0011539A"/>
    <w:rsid w:val="005A6D57"/>
    <w:rsid w:val="007D3409"/>
    <w:rsid w:val="00C02CDB"/>
    <w:rsid w:val="00CA3A58"/>
    <w:rsid w:val="00F738B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DBD413-1A53-4D41-9F06-BA53E0AE7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3A58"/>
    <w:pPr>
      <w:spacing w:after="0" w:line="240" w:lineRule="auto"/>
    </w:pPr>
    <w:rPr>
      <w:rFonts w:ascii="Times New Roman" w:eastAsia="Times New Roman" w:hAnsi="Times New Roman" w:cs="Times New Roman"/>
      <w:sz w:val="28"/>
      <w:szCs w:val="28"/>
      <w:lang w:val="en-US"/>
    </w:rPr>
  </w:style>
  <w:style w:type="paragraph" w:styleId="Heading1">
    <w:name w:val="heading 1"/>
    <w:aliases w:val="Heading 1 Char Char Char,Heading 1 Char Char Char Char,Heading 1 Char Char Char Char Char,Heading 1 Char Char Char Char Char Char Char Char Char,Heading 1 Char Char Char Char Char Char Char Char Char Char Char,Heading 1 Char Char"/>
    <w:basedOn w:val="Normal"/>
    <w:next w:val="Normal"/>
    <w:link w:val="Heading1Char"/>
    <w:qFormat/>
    <w:rsid w:val="00CA3A58"/>
    <w:pPr>
      <w:keepNext/>
      <w:keepLines/>
      <w:spacing w:before="480"/>
      <w:outlineLvl w:val="0"/>
    </w:pPr>
    <w:rPr>
      <w:rFonts w:asciiTheme="majorHAnsi" w:eastAsiaTheme="majorEastAsia" w:hAnsiTheme="majorHAnsi" w:cstheme="majorBidi"/>
      <w:b/>
      <w:b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Char2,Heading 1 Char Char Char Char Char2,Heading 1 Char Char Char Char Char Char1,Heading 1 Char Char Char Char Char Char Char Char Char Char1,Heading 1 Char Char Char1"/>
    <w:basedOn w:val="DefaultParagraphFont"/>
    <w:link w:val="Heading1"/>
    <w:qFormat/>
    <w:rsid w:val="00CA3A58"/>
    <w:rPr>
      <w:rFonts w:asciiTheme="majorHAnsi" w:eastAsiaTheme="majorEastAsia" w:hAnsiTheme="majorHAnsi" w:cstheme="majorBidi"/>
      <w:b/>
      <w:bCs/>
      <w:color w:val="2E74B5" w:themeColor="accent1" w:themeShade="BF"/>
      <w:sz w:val="28"/>
      <w:szCs w:val="28"/>
      <w:lang w:val="en-US"/>
    </w:rPr>
  </w:style>
  <w:style w:type="paragraph" w:styleId="FootnoteText">
    <w:name w:val="footnote text"/>
    <w:aliases w:val="Note de bas de page1,Note de bas de page1 Char Char, Char5, Char8, Char,Char,Chu thich,Char5,Char8,Footnote Text Char Char Char Char Char,Footnote Text Char Char Char Char Char Char Ch,Footnote Text Char Char Char Char Char Char Ch Char,fn"/>
    <w:basedOn w:val="Normal"/>
    <w:link w:val="FootnoteTextChar"/>
    <w:qFormat/>
    <w:rsid w:val="00CA3A58"/>
    <w:pPr>
      <w:spacing w:before="120" w:line="360" w:lineRule="exact"/>
      <w:jc w:val="both"/>
    </w:pPr>
    <w:rPr>
      <w:rFonts w:ascii=".VnCentury Schoolbook" w:eastAsia="MS Mincho" w:hAnsi=".VnCentury Schoolbook"/>
      <w:sz w:val="20"/>
      <w:szCs w:val="20"/>
    </w:rPr>
  </w:style>
  <w:style w:type="character" w:customStyle="1" w:styleId="FootnoteTextChar">
    <w:name w:val="Footnote Text Char"/>
    <w:aliases w:val="Note de bas de page1 Char,Note de bas de page1 Char Char Char, Char5 Char, Char8 Char, Char Char,Char Char,Chu thich Char,Char5 Char,Char8 Char,Footnote Text Char Char Char Char Char Char,fn Char"/>
    <w:basedOn w:val="DefaultParagraphFont"/>
    <w:link w:val="FootnoteText"/>
    <w:qFormat/>
    <w:rsid w:val="00CA3A58"/>
    <w:rPr>
      <w:rFonts w:ascii=".VnCentury Schoolbook" w:eastAsia="MS Mincho" w:hAnsi=".VnCentury Schoolbook" w:cs="Times New Roman"/>
      <w:sz w:val="20"/>
      <w:szCs w:val="20"/>
      <w:lang w:val="en-US"/>
    </w:rPr>
  </w:style>
  <w:style w:type="table" w:styleId="TableGrid">
    <w:name w:val="Table Grid"/>
    <w:basedOn w:val="TableNormal"/>
    <w:uiPriority w:val="39"/>
    <w:qFormat/>
    <w:rsid w:val="00CA3A58"/>
    <w:pPr>
      <w:spacing w:after="0" w:line="240" w:lineRule="auto"/>
    </w:pPr>
    <w:rPr>
      <w:rFonts w:eastAsiaTheme="minorEastAsia"/>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886</Words>
  <Characters>5053</Characters>
  <Application>Microsoft Office Word</Application>
  <DocSecurity>0</DocSecurity>
  <Lines>42</Lines>
  <Paragraphs>11</Paragraphs>
  <ScaleCrop>false</ScaleCrop>
  <Company/>
  <LinksUpToDate>false</LinksUpToDate>
  <CharactersWithSpaces>5928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2025-12-13T03:10:00Z</dcterms:created>
  <dcterms:modified xsi:type="dcterms:W3CDTF">2025-12-13T03:10:00Z</dcterms:modified>
</cp:coreProperties>
</file>